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Mister Car Wash,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Greenhouse Funds LLLP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12,031,835.00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13,342,649.00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13,342,649.00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Greenhouse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12,031,835.00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13,342,649.00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13,342,649.00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Milano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12,031,835.00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13,342,649.00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13,342,649.00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Mister Car Wash,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222 E. 5th Street, Tucson, Arizona 85705</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Greenhouse Funds LLLP Greenhouse GP LLC Joseph Milano</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ectPr>
          <w:pgSz w:w="11900" w:h="16838" w:orient="portrait"/>
          <w:cols w:equalWidth="0" w:num="1">
            <w:col w:w="11140"/>
          </w:cols>
          <w:pgMar w:left="360" w:top="112" w:right="39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Greenhouse Funds LLLP 605 S Eden St. Suite 250 Baltimore, MD 21231 Greenhouse GP LLC 605 S. Eden St. Suite 250 Baltimore, MD 21231 Joseph Milano 605 S. Eden St. Suite 250 Baltimore, MD 21231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480"/>
        <w:spacing w:after="0" w:line="309" w:lineRule="auto"/>
        <w:rPr>
          <w:sz w:val="20"/>
          <w:szCs w:val="20"/>
          <w:color w:val="auto"/>
        </w:rPr>
      </w:pPr>
      <w:r>
        <w:rPr>
          <w:rFonts w:ascii="Times New Roman" w:cs="Times New Roman" w:eastAsia="Times New Roman" w:hAnsi="Times New Roman"/>
          <w:sz w:val="22"/>
          <w:szCs w:val="22"/>
          <w:color w:val="auto"/>
        </w:rPr>
        <w:t>Greenhouse Funds LLLP - Delaware Greenhouse GP LLC - Delaware Joseph Milano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Greenhouse Funds LLLP - 13,342,649 Greenhouse GP LLC - 13,342,649 Joseph Milano - 13,342,649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Greenhouse Funds LLLP - 4.1% Greenhouse GP LLC - 4.1% Joseph Milano - 4.1%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Greenhouse Funds LLLP - 0 Greenhouse GP LLC - 0 Joseph Milano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Greenhouse Funds LLLP - 12,031,835 Greenhouse GP LLC - 12,031,835 Joseph Milano - 12,031,835</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Greenhouse Funds LLLP - 0 Greenhouse GP LLC - 0 Joseph Milano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Greenhouse Funds LLLP - 13,342,649 Greenhouse GP LLC - 13,342,649 Joseph Milano - 13,342,649</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60"/>
        <w:spacing w:after="0"/>
        <w:rPr>
          <w:sz w:val="20"/>
          <w:szCs w:val="20"/>
          <w:color w:val="auto"/>
        </w:rPr>
      </w:pPr>
      <w:r>
        <w:rPr>
          <w:rFonts w:ascii="Times New Roman" w:cs="Times New Roman" w:eastAsia="Times New Roman" w:hAnsi="Times New Roman"/>
          <w:sz w:val="22"/>
          <w:szCs w:val="22"/>
          <w:color w:val="auto"/>
        </w:rPr>
        <w:t>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Greenhouse Funds LLLP. None of those advisory clients may be deemed to beneficially own more than 5% of the Common Stock, par value $0.01 per share.</w:t>
      </w:r>
    </w:p>
    <w:p>
      <w:pPr>
        <w:spacing w:after="0" w:line="11"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60"/>
          </w:cols>
          <w:pgMar w:left="320" w:top="112" w:right="359" w:bottom="518" w:gutter="0" w:footer="0" w:header="0"/>
        </w:sectPr>
      </w:pPr>
    </w:p>
    <w:p>
      <w:pPr>
        <w:ind w:left="980" w:right="8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Greenhouse Funds LLLP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Milano*</w:t>
      </w:r>
    </w:p>
    <w:p>
      <w:pPr>
        <w:spacing w:after="0" w:line="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Joseph</w:t>
      </w:r>
      <w:r>
        <w:rPr>
          <w:rFonts w:ascii="Times New Roman" w:cs="Times New Roman" w:eastAsia="Times New Roman" w:hAnsi="Times New Roman"/>
          <w:sz w:val="34"/>
          <w:szCs w:val="34"/>
          <w:color w:val="auto"/>
          <w:vertAlign w:val="subscript"/>
        </w:rPr>
        <w:t>partner</w:t>
      </w:r>
      <w:r>
        <w:rPr>
          <w:rFonts w:ascii="Times New Roman" w:cs="Times New Roman" w:eastAsia="Times New Roman" w:hAnsi="Times New Roman"/>
          <w:sz w:val="18"/>
          <w:szCs w:val="18"/>
          <w:color w:val="auto"/>
        </w:rPr>
        <w:t xml:space="preserve"> Milano, Authorized Person of the general</w:t>
      </w:r>
    </w:p>
    <w:p>
      <w:pPr>
        <w:spacing w:after="0" w:line="16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Greenhouse GP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Milano*</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Joseph Milano, Authorized Person</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Joseph Milano</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Milano*</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Milano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12" w:right="359" w:bottom="518"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1 dated May 15, 2026 relating to the Common stock, par value $0.01 per share, of Mister Car Wash,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GREENHOUSE FUNDS LLLP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Joseph Milano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Joseph Milano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Authorized Person of the general partner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GREENHOUSE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Joseph Milano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Joseph Milano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JOSEPH MILANO</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Joseph Milano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Greenhouse Funds LLLP is the relevant entity for which Greenhouse GP LLC and Joseph Milano may be considered control persons.</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2026-05-15T15:25:54Z</dcterms:created>
  <dcterms:modified xsi:type="dcterms:W3CDTF">2026-05-15T15:25:54Z</dcterms:modified>
</cp:coreProperties>
</file>